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sz w:val="56"/>
          <w:szCs w:val="56"/>
        </w:rPr>
      </w:pPr>
      <w:r>
        <w:rPr>
          <w:rFonts w:hint="eastAsia"/>
          <w:sz w:val="56"/>
          <w:szCs w:val="56"/>
        </w:rPr>
        <w:t>体外循环机项目</w:t>
      </w:r>
    </w:p>
    <w:p>
      <w:pPr>
        <w:jc w:val="center"/>
        <w:rPr>
          <w:b/>
          <w:color w:val="FF0000"/>
          <w:sz w:val="30"/>
          <w:szCs w:val="30"/>
        </w:rPr>
      </w:pPr>
    </w:p>
    <w:p/>
    <w:p/>
    <w:p/>
    <w:p/>
    <w:p/>
    <w:p/>
    <w:p>
      <w:pPr>
        <w:contextualSpacing/>
        <w:jc w:val="center"/>
        <w:rPr>
          <w:b/>
          <w:sz w:val="72"/>
          <w:szCs w:val="72"/>
        </w:rPr>
      </w:pPr>
      <w:r>
        <w:rPr>
          <w:rFonts w:hint="eastAsia"/>
          <w:b/>
          <w:sz w:val="72"/>
          <w:szCs w:val="72"/>
        </w:rPr>
        <w:t>邀</w:t>
      </w:r>
    </w:p>
    <w:p>
      <w:pPr>
        <w:contextualSpacing/>
        <w:jc w:val="center"/>
        <w:rPr>
          <w:b/>
          <w:sz w:val="72"/>
          <w:szCs w:val="72"/>
        </w:rPr>
      </w:pPr>
      <w:r>
        <w:rPr>
          <w:rFonts w:hint="eastAsia"/>
          <w:b/>
          <w:sz w:val="72"/>
          <w:szCs w:val="72"/>
        </w:rPr>
        <w:t>请</w:t>
      </w:r>
    </w:p>
    <w:p>
      <w:pPr>
        <w:contextualSpacing/>
        <w:jc w:val="center"/>
        <w:rPr>
          <w:b/>
          <w:sz w:val="72"/>
          <w:szCs w:val="72"/>
        </w:rPr>
      </w:pPr>
      <w:r>
        <w:rPr>
          <w:rFonts w:hint="eastAsia"/>
          <w:b/>
          <w:sz w:val="72"/>
          <w:szCs w:val="72"/>
        </w:rPr>
        <w:t>文</w:t>
      </w:r>
    </w:p>
    <w:p>
      <w:pPr>
        <w:contextualSpacing/>
        <w:jc w:val="center"/>
        <w:rPr>
          <w:b/>
          <w:sz w:val="72"/>
          <w:szCs w:val="72"/>
        </w:rPr>
      </w:pPr>
      <w:r>
        <w:rPr>
          <w:rFonts w:hint="eastAsia"/>
          <w:b/>
          <w:sz w:val="72"/>
          <w:szCs w:val="72"/>
        </w:rPr>
        <w:t>件</w:t>
      </w:r>
    </w:p>
    <w:p/>
    <w:p/>
    <w:p/>
    <w:p/>
    <w:p/>
    <w:p/>
    <w:p/>
    <w:p/>
    <w:p/>
    <w:p/>
    <w:p/>
    <w:p/>
    <w:p>
      <w:pPr>
        <w:spacing w:line="360" w:lineRule="auto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中国·河南·南阳</w:t>
      </w:r>
    </w:p>
    <w:p>
      <w:pPr>
        <w:spacing w:line="360" w:lineRule="auto"/>
        <w:jc w:val="center"/>
        <w:rPr>
          <w:b/>
          <w:sz w:val="32"/>
          <w:szCs w:val="32"/>
        </w:rPr>
      </w:pPr>
      <w:r>
        <w:rPr>
          <w:rFonts w:hint="eastAsia"/>
          <w:b/>
          <w:sz w:val="30"/>
          <w:szCs w:val="30"/>
        </w:rPr>
        <w:t>南 阳 南 石 医 院 编 制</w:t>
      </w:r>
    </w:p>
    <w:p>
      <w:pPr>
        <w:widowControl/>
        <w:spacing w:line="360" w:lineRule="auto"/>
        <w:jc w:val="center"/>
        <w:rPr>
          <w:rFonts w:ascii="宋体" w:hAnsi="宋体" w:cs="Arial"/>
          <w:sz w:val="24"/>
        </w:rPr>
      </w:pPr>
      <w:r>
        <w:rPr>
          <w:rFonts w:hint="eastAsia"/>
          <w:b/>
          <w:sz w:val="30"/>
          <w:szCs w:val="30"/>
        </w:rPr>
        <w:t>2022年</w:t>
      </w:r>
      <w:r>
        <w:rPr>
          <w:b/>
          <w:sz w:val="30"/>
          <w:szCs w:val="30"/>
        </w:rPr>
        <w:t>4</w:t>
      </w:r>
      <w:r>
        <w:rPr>
          <w:rFonts w:hint="eastAsia"/>
          <w:b/>
          <w:sz w:val="30"/>
          <w:szCs w:val="30"/>
        </w:rPr>
        <w:t>月</w:t>
      </w:r>
    </w:p>
    <w:p/>
    <w:p/>
    <w:p/>
    <w:p>
      <w:pPr>
        <w:widowControl/>
        <w:spacing w:line="360" w:lineRule="auto"/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/>
          <w:b/>
          <w:sz w:val="44"/>
          <w:szCs w:val="44"/>
          <w:lang w:val="zh-CN"/>
        </w:rPr>
        <w:t>目录</w:t>
      </w:r>
    </w:p>
    <w:p>
      <w:pPr>
        <w:pStyle w:val="9"/>
        <w:tabs>
          <w:tab w:val="right" w:leader="dot" w:pos="8296"/>
        </w:tabs>
        <w:spacing w:line="720" w:lineRule="auto"/>
        <w:rPr>
          <w:sz w:val="28"/>
          <w:szCs w:val="28"/>
        </w:rPr>
      </w:pPr>
      <w:r>
        <w:rPr>
          <w:rFonts w:ascii="宋体" w:hAnsi="宋体"/>
          <w:sz w:val="28"/>
          <w:szCs w:val="28"/>
        </w:rPr>
        <w:fldChar w:fldCharType="begin"/>
      </w:r>
      <w:r>
        <w:rPr>
          <w:rFonts w:ascii="宋体" w:hAnsi="宋体"/>
          <w:sz w:val="28"/>
          <w:szCs w:val="28"/>
        </w:rPr>
        <w:instrText xml:space="preserve"> TOC \o "1-1" \h \z \u </w:instrText>
      </w:r>
      <w:r>
        <w:rPr>
          <w:rFonts w:ascii="宋体" w:hAnsi="宋体"/>
          <w:sz w:val="28"/>
          <w:szCs w:val="28"/>
        </w:rPr>
        <w:fldChar w:fldCharType="separate"/>
      </w:r>
      <w:r>
        <w:fldChar w:fldCharType="begin"/>
      </w:r>
      <w:r>
        <w:instrText xml:space="preserve"> HYPERLINK \l "_Toc33522300" </w:instrText>
      </w:r>
      <w:r>
        <w:fldChar w:fldCharType="separate"/>
      </w:r>
      <w:r>
        <w:rPr>
          <w:rStyle w:val="16"/>
          <w:rFonts w:hint="eastAsia" w:ascii="宋体" w:hAnsi="宋体"/>
          <w:b/>
          <w:sz w:val="28"/>
          <w:szCs w:val="28"/>
        </w:rPr>
        <w:t>第一部分：所需</w:t>
      </w:r>
      <w:r>
        <w:rPr>
          <w:rStyle w:val="16"/>
          <w:rFonts w:ascii="宋体" w:hAnsi="宋体"/>
          <w:b/>
          <w:sz w:val="28"/>
          <w:szCs w:val="28"/>
        </w:rPr>
        <w:t>资质</w:t>
      </w:r>
      <w:r>
        <w:rPr>
          <w:sz w:val="28"/>
          <w:szCs w:val="28"/>
        </w:rPr>
        <w:tab/>
      </w:r>
      <w:r>
        <w:rPr>
          <w:sz w:val="28"/>
          <w:szCs w:val="28"/>
        </w:rPr>
        <w:fldChar w:fldCharType="end"/>
      </w:r>
      <w:r>
        <w:rPr>
          <w:rStyle w:val="16"/>
          <w:sz w:val="28"/>
          <w:szCs w:val="28"/>
        </w:rPr>
        <w:t>3</w:t>
      </w:r>
    </w:p>
    <w:p>
      <w:pPr>
        <w:pStyle w:val="9"/>
        <w:tabs>
          <w:tab w:val="right" w:leader="dot" w:pos="8296"/>
        </w:tabs>
        <w:spacing w:line="720" w:lineRule="auto"/>
        <w:rPr>
          <w:sz w:val="28"/>
          <w:szCs w:val="28"/>
        </w:rPr>
      </w:pPr>
      <w:r>
        <w:fldChar w:fldCharType="begin"/>
      </w:r>
      <w:r>
        <w:instrText xml:space="preserve"> HYPERLINK \l "_Toc33522301" </w:instrText>
      </w:r>
      <w:r>
        <w:fldChar w:fldCharType="separate"/>
      </w:r>
      <w:r>
        <w:rPr>
          <w:rStyle w:val="16"/>
          <w:rFonts w:hint="eastAsia" w:ascii="宋体" w:hAnsi="宋体"/>
          <w:b/>
          <w:sz w:val="28"/>
          <w:szCs w:val="28"/>
        </w:rPr>
        <w:t>第二部分：技术参数</w:t>
      </w:r>
      <w:r>
        <w:rPr>
          <w:sz w:val="28"/>
          <w:szCs w:val="28"/>
        </w:rPr>
        <w:tab/>
      </w:r>
      <w:r>
        <w:rPr>
          <w:sz w:val="28"/>
          <w:szCs w:val="28"/>
        </w:rPr>
        <w:fldChar w:fldCharType="end"/>
      </w:r>
      <w:r>
        <w:rPr>
          <w:rStyle w:val="16"/>
          <w:sz w:val="28"/>
          <w:szCs w:val="28"/>
        </w:rPr>
        <w:t>4</w:t>
      </w:r>
    </w:p>
    <w:p>
      <w:pPr>
        <w:spacing w:line="720" w:lineRule="auto"/>
        <w:rPr>
          <w:rFonts w:ascii="宋体" w:hAnsi="宋体"/>
          <w:sz w:val="24"/>
        </w:rPr>
      </w:pPr>
      <w:r>
        <w:rPr>
          <w:rFonts w:ascii="宋体" w:hAnsi="宋体"/>
          <w:sz w:val="28"/>
          <w:szCs w:val="28"/>
        </w:rPr>
        <w:fldChar w:fldCharType="end"/>
      </w:r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pPr>
        <w:widowControl/>
        <w:jc w:val="left"/>
      </w:pPr>
      <w:r>
        <w:br w:type="page"/>
      </w:r>
    </w:p>
    <w:p/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第一部分：所需内容</w:t>
      </w:r>
    </w:p>
    <w:p>
      <w:pPr>
        <w:pStyle w:val="17"/>
        <w:ind w:left="360" w:firstLine="0" w:firstLineChars="0"/>
        <w:jc w:val="left"/>
        <w:rPr>
          <w:rFonts w:asciiTheme="minorEastAsia" w:hAnsiTheme="minorEastAsia" w:eastAsiaTheme="minorEastAsia"/>
          <w:b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sz w:val="28"/>
          <w:szCs w:val="28"/>
        </w:rPr>
        <w:t>一、资质</w:t>
      </w:r>
      <w:r>
        <w:rPr>
          <w:rFonts w:asciiTheme="minorEastAsia" w:hAnsiTheme="minorEastAsia" w:eastAsiaTheme="minorEastAsia"/>
          <w:b/>
          <w:sz w:val="28"/>
          <w:szCs w:val="28"/>
        </w:rPr>
        <w:t>：</w:t>
      </w:r>
    </w:p>
    <w:p>
      <w:pPr>
        <w:pStyle w:val="17"/>
        <w:numPr>
          <w:ilvl w:val="0"/>
          <w:numId w:val="1"/>
        </w:numPr>
        <w:ind w:left="780" w:firstLineChars="0"/>
        <w:rPr>
          <w:rFonts w:asciiTheme="minorEastAsia" w:hAnsiTheme="minorEastAsia" w:eastAsiaTheme="minorEastAsia"/>
          <w:b/>
          <w:sz w:val="28"/>
          <w:szCs w:val="28"/>
        </w:rPr>
      </w:pPr>
      <w:r>
        <w:rPr>
          <w:rFonts w:hint="eastAsia" w:cs="Arial" w:asciiTheme="minorEastAsia" w:hAnsiTheme="minorEastAsia" w:eastAsiaTheme="minorEastAsia"/>
          <w:sz w:val="28"/>
          <w:szCs w:val="28"/>
        </w:rPr>
        <w:t>产品的合法代理商授权和</w:t>
      </w:r>
      <w:r>
        <w:rPr>
          <w:rFonts w:cs="Arial" w:asciiTheme="minorEastAsia" w:hAnsiTheme="minorEastAsia" w:eastAsiaTheme="minorEastAsia"/>
          <w:sz w:val="28"/>
          <w:szCs w:val="28"/>
        </w:rPr>
        <w:t>《医疗器械注册证》</w:t>
      </w:r>
      <w:r>
        <w:rPr>
          <w:rFonts w:hint="eastAsia" w:cs="Arial" w:asciiTheme="minorEastAsia" w:hAnsiTheme="minorEastAsia" w:eastAsiaTheme="minorEastAsia"/>
          <w:sz w:val="28"/>
          <w:szCs w:val="28"/>
        </w:rPr>
        <w:t>；</w:t>
      </w:r>
    </w:p>
    <w:p>
      <w:pPr>
        <w:pStyle w:val="17"/>
        <w:numPr>
          <w:ilvl w:val="0"/>
          <w:numId w:val="1"/>
        </w:numPr>
        <w:ind w:left="780" w:firstLineChars="0"/>
        <w:rPr>
          <w:rFonts w:asciiTheme="minorEastAsia" w:hAnsiTheme="minorEastAsia" w:eastAsiaTheme="minorEastAsia"/>
          <w:b/>
          <w:sz w:val="28"/>
          <w:szCs w:val="28"/>
        </w:rPr>
      </w:pPr>
      <w:r>
        <w:rPr>
          <w:rFonts w:hint="eastAsia" w:cs="Arial" w:asciiTheme="minorEastAsia" w:hAnsiTheme="minorEastAsia" w:eastAsiaTheme="minorEastAsia"/>
          <w:sz w:val="28"/>
          <w:szCs w:val="28"/>
        </w:rPr>
        <w:t>企业法人委托书，法定代表人或其委托代表人身份证复印件，经营公司资质（包含企业营业执照、经营许可证、备案凭证等）；</w:t>
      </w:r>
    </w:p>
    <w:p>
      <w:pPr>
        <w:pStyle w:val="17"/>
        <w:numPr>
          <w:ilvl w:val="0"/>
          <w:numId w:val="1"/>
        </w:numPr>
        <w:ind w:left="780" w:firstLineChars="0"/>
        <w:rPr>
          <w:rFonts w:asciiTheme="minorEastAsia" w:hAnsiTheme="minorEastAsia" w:eastAsiaTheme="minorEastAsia"/>
          <w:b/>
          <w:sz w:val="28"/>
          <w:szCs w:val="28"/>
        </w:rPr>
      </w:pPr>
      <w:r>
        <w:rPr>
          <w:rFonts w:hint="eastAsia" w:cs="Arial" w:asciiTheme="minorEastAsia" w:hAnsiTheme="minorEastAsia" w:eastAsiaTheme="minorEastAsia"/>
          <w:sz w:val="28"/>
          <w:szCs w:val="28"/>
        </w:rPr>
        <w:t>生产厂家资质（包含企业营业执照、经营许可证、生产许可证、备案凭证等）；</w:t>
      </w:r>
    </w:p>
    <w:p>
      <w:pPr>
        <w:pStyle w:val="17"/>
        <w:numPr>
          <w:ilvl w:val="0"/>
          <w:numId w:val="1"/>
        </w:numPr>
        <w:ind w:left="780" w:firstLineChars="0"/>
        <w:rPr>
          <w:rFonts w:asciiTheme="minorEastAsia" w:hAnsiTheme="minorEastAsia" w:eastAsiaTheme="minorEastAsia"/>
          <w:b/>
          <w:sz w:val="28"/>
          <w:szCs w:val="28"/>
        </w:rPr>
      </w:pPr>
      <w:r>
        <w:rPr>
          <w:rFonts w:hint="eastAsia" w:cs="Arial" w:asciiTheme="minorEastAsia" w:hAnsiTheme="minorEastAsia" w:eastAsiaTheme="minorEastAsia"/>
          <w:sz w:val="28"/>
          <w:szCs w:val="28"/>
        </w:rPr>
        <w:t>反商业贿赂承诺书；</w:t>
      </w:r>
    </w:p>
    <w:p>
      <w:pPr>
        <w:pStyle w:val="17"/>
        <w:numPr>
          <w:ilvl w:val="0"/>
          <w:numId w:val="1"/>
        </w:numPr>
        <w:ind w:left="780" w:firstLineChars="0"/>
        <w:rPr>
          <w:rFonts w:asciiTheme="minorEastAsia" w:hAnsiTheme="minorEastAsia" w:eastAsiaTheme="minorEastAsia"/>
          <w:b/>
          <w:sz w:val="28"/>
          <w:szCs w:val="28"/>
        </w:rPr>
      </w:pPr>
      <w:r>
        <w:rPr>
          <w:rFonts w:hint="eastAsia" w:cs="Arial" w:asciiTheme="minorEastAsia" w:hAnsiTheme="minorEastAsia" w:eastAsiaTheme="minorEastAsia"/>
          <w:sz w:val="28"/>
          <w:szCs w:val="28"/>
        </w:rPr>
        <w:t>产品介绍及相关资料；</w:t>
      </w:r>
    </w:p>
    <w:p>
      <w:pPr>
        <w:pStyle w:val="17"/>
        <w:numPr>
          <w:ilvl w:val="0"/>
          <w:numId w:val="1"/>
        </w:numPr>
        <w:ind w:left="780" w:firstLineChars="0"/>
        <w:rPr>
          <w:rFonts w:asciiTheme="minorEastAsia" w:hAnsiTheme="minorEastAsia" w:eastAsiaTheme="minorEastAsia"/>
          <w:b/>
          <w:sz w:val="28"/>
          <w:szCs w:val="28"/>
        </w:rPr>
      </w:pPr>
      <w:r>
        <w:rPr>
          <w:rFonts w:hint="eastAsia" w:cs="Arial" w:asciiTheme="minorEastAsia" w:hAnsiTheme="minorEastAsia" w:eastAsiaTheme="minorEastAsia"/>
          <w:sz w:val="28"/>
          <w:szCs w:val="28"/>
        </w:rPr>
        <w:t>近期签订同类产品合同两份；</w:t>
      </w:r>
    </w:p>
    <w:p>
      <w:pPr>
        <w:pStyle w:val="17"/>
        <w:numPr>
          <w:ilvl w:val="0"/>
          <w:numId w:val="1"/>
        </w:numPr>
        <w:ind w:left="780" w:firstLineChars="0"/>
        <w:rPr>
          <w:rFonts w:asciiTheme="minorEastAsia" w:hAnsiTheme="minorEastAsia" w:eastAsiaTheme="minorEastAsia"/>
          <w:b/>
          <w:sz w:val="28"/>
          <w:szCs w:val="28"/>
        </w:rPr>
      </w:pPr>
      <w:r>
        <w:rPr>
          <w:rFonts w:hint="eastAsia" w:cs="Arial" w:asciiTheme="minorEastAsia" w:hAnsiTheme="minorEastAsia" w:eastAsiaTheme="minorEastAsia"/>
          <w:sz w:val="28"/>
          <w:szCs w:val="28"/>
        </w:rPr>
        <w:t>一般纳税人证明；</w:t>
      </w:r>
    </w:p>
    <w:p>
      <w:pPr>
        <w:pStyle w:val="17"/>
        <w:numPr>
          <w:ilvl w:val="0"/>
          <w:numId w:val="1"/>
        </w:numPr>
        <w:ind w:left="780" w:firstLineChars="0"/>
        <w:rPr>
          <w:rFonts w:asciiTheme="minorEastAsia" w:hAnsiTheme="minorEastAsia" w:eastAsiaTheme="minorEastAsia"/>
          <w:b/>
          <w:sz w:val="28"/>
          <w:szCs w:val="28"/>
        </w:rPr>
      </w:pPr>
      <w:r>
        <w:rPr>
          <w:rFonts w:hint="eastAsia" w:cs="Arial" w:asciiTheme="minorEastAsia" w:hAnsiTheme="minorEastAsia" w:eastAsiaTheme="minorEastAsia"/>
          <w:sz w:val="28"/>
          <w:szCs w:val="28"/>
        </w:rPr>
        <w:t>该设备的</w:t>
      </w:r>
      <w:r>
        <w:rPr>
          <w:rFonts w:cs="Arial" w:asciiTheme="minorEastAsia" w:hAnsiTheme="minorEastAsia" w:eastAsiaTheme="minorEastAsia"/>
          <w:sz w:val="28"/>
          <w:szCs w:val="28"/>
        </w:rPr>
        <w:t>三</w:t>
      </w:r>
      <w:r>
        <w:rPr>
          <w:rFonts w:hint="eastAsia" w:cs="Arial" w:asciiTheme="minorEastAsia" w:hAnsiTheme="minorEastAsia" w:eastAsiaTheme="minorEastAsia"/>
          <w:sz w:val="28"/>
          <w:szCs w:val="28"/>
        </w:rPr>
        <w:t>甲</w:t>
      </w:r>
      <w:r>
        <w:rPr>
          <w:rFonts w:cs="Arial" w:asciiTheme="minorEastAsia" w:hAnsiTheme="minorEastAsia" w:eastAsiaTheme="minorEastAsia"/>
          <w:sz w:val="28"/>
          <w:szCs w:val="28"/>
        </w:rPr>
        <w:t>医院</w:t>
      </w:r>
      <w:r>
        <w:rPr>
          <w:rFonts w:hint="eastAsia" w:cs="Arial" w:asciiTheme="minorEastAsia" w:hAnsiTheme="minorEastAsia" w:eastAsiaTheme="minorEastAsia"/>
          <w:sz w:val="28"/>
          <w:szCs w:val="28"/>
        </w:rPr>
        <w:t>部分</w:t>
      </w:r>
      <w:r>
        <w:rPr>
          <w:rFonts w:cs="Arial" w:asciiTheme="minorEastAsia" w:hAnsiTheme="minorEastAsia" w:eastAsiaTheme="minorEastAsia"/>
          <w:sz w:val="28"/>
          <w:szCs w:val="28"/>
        </w:rPr>
        <w:t>名单</w:t>
      </w:r>
    </w:p>
    <w:p>
      <w:pPr>
        <w:pStyle w:val="17"/>
        <w:numPr>
          <w:ilvl w:val="0"/>
          <w:numId w:val="1"/>
        </w:numPr>
        <w:ind w:left="780" w:firstLineChars="0"/>
        <w:rPr>
          <w:rFonts w:asciiTheme="minorEastAsia" w:hAnsiTheme="minorEastAsia" w:eastAsiaTheme="minorEastAsia"/>
          <w:b/>
          <w:sz w:val="28"/>
          <w:szCs w:val="28"/>
        </w:rPr>
      </w:pPr>
      <w:r>
        <w:rPr>
          <w:rFonts w:hint="eastAsia" w:cs="Arial" w:asciiTheme="minorEastAsia" w:hAnsiTheme="minorEastAsia" w:eastAsiaTheme="minorEastAsia"/>
          <w:sz w:val="28"/>
          <w:szCs w:val="28"/>
        </w:rPr>
        <w:t>若为进口产品</w:t>
      </w:r>
      <w:r>
        <w:rPr>
          <w:rFonts w:cs="Arial" w:asciiTheme="minorEastAsia" w:hAnsiTheme="minorEastAsia" w:eastAsiaTheme="minorEastAsia"/>
          <w:sz w:val="28"/>
          <w:szCs w:val="28"/>
        </w:rPr>
        <w:t>必须附有《医疗器械注册证书》</w:t>
      </w:r>
      <w:r>
        <w:rPr>
          <w:rFonts w:hint="eastAsia" w:cs="Arial" w:asciiTheme="minorEastAsia" w:hAnsiTheme="minorEastAsia" w:eastAsiaTheme="minorEastAsia"/>
          <w:sz w:val="28"/>
          <w:szCs w:val="28"/>
        </w:rPr>
        <w:t>、报关单等</w:t>
      </w:r>
      <w:r>
        <w:rPr>
          <w:rFonts w:cs="Arial" w:asciiTheme="minorEastAsia" w:hAnsiTheme="minorEastAsia" w:eastAsiaTheme="minorEastAsia"/>
          <w:sz w:val="28"/>
          <w:szCs w:val="28"/>
        </w:rPr>
        <w:t>资料</w:t>
      </w:r>
      <w:r>
        <w:rPr>
          <w:rFonts w:hint="eastAsia" w:cs="Arial" w:asciiTheme="minorEastAsia" w:hAnsiTheme="minorEastAsia" w:eastAsiaTheme="minorEastAsia"/>
          <w:sz w:val="28"/>
          <w:szCs w:val="28"/>
        </w:rPr>
        <w:t>。</w:t>
      </w:r>
      <w:r>
        <w:rPr>
          <w:rFonts w:cs="Arial" w:asciiTheme="minorEastAsia" w:hAnsiTheme="minorEastAsia" w:eastAsiaTheme="minorEastAsia"/>
          <w:sz w:val="28"/>
          <w:szCs w:val="28"/>
        </w:rPr>
        <w:t>（以上证件复印件加盖企业原印章）</w:t>
      </w:r>
      <w:r>
        <w:rPr>
          <w:rFonts w:hint="eastAsia" w:cs="Arial" w:asciiTheme="minorEastAsia" w:hAnsiTheme="minorEastAsia" w:eastAsiaTheme="minorEastAsia"/>
          <w:sz w:val="28"/>
          <w:szCs w:val="28"/>
        </w:rPr>
        <w:t>。</w:t>
      </w:r>
    </w:p>
    <w:p>
      <w:pPr>
        <w:pStyle w:val="17"/>
        <w:numPr>
          <w:ilvl w:val="0"/>
          <w:numId w:val="1"/>
        </w:numPr>
        <w:ind w:left="780" w:firstLineChars="0"/>
        <w:rPr>
          <w:rFonts w:asciiTheme="minorEastAsia" w:hAnsiTheme="minorEastAsia" w:eastAsiaTheme="minorEastAsia"/>
          <w:b/>
          <w:sz w:val="28"/>
          <w:szCs w:val="28"/>
        </w:rPr>
      </w:pPr>
      <w:r>
        <w:rPr>
          <w:rFonts w:cs="Arial" w:asciiTheme="minorEastAsia" w:hAnsiTheme="minorEastAsia" w:eastAsiaTheme="minorEastAsia"/>
          <w:sz w:val="28"/>
          <w:szCs w:val="28"/>
        </w:rPr>
        <w:t>提供的产品是符合国家标准、行业标准和注册产品标准的合格品，附有合格证。</w:t>
      </w:r>
    </w:p>
    <w:p>
      <w:pPr>
        <w:pStyle w:val="17"/>
        <w:numPr>
          <w:ilvl w:val="0"/>
          <w:numId w:val="1"/>
        </w:numPr>
        <w:ind w:left="780" w:firstLineChars="0"/>
        <w:jc w:val="left"/>
        <w:rPr>
          <w:rFonts w:asciiTheme="minorEastAsia" w:hAnsiTheme="minorEastAsia" w:eastAsiaTheme="minorEastAsia"/>
          <w:b/>
          <w:sz w:val="28"/>
          <w:szCs w:val="28"/>
        </w:rPr>
      </w:pPr>
      <w:r>
        <w:rPr>
          <w:rFonts w:hint="eastAsia" w:cs="Arial" w:asciiTheme="minorEastAsia" w:hAnsiTheme="minorEastAsia" w:eastAsiaTheme="minorEastAsia"/>
          <w:sz w:val="28"/>
          <w:szCs w:val="28"/>
        </w:rPr>
        <w:t>设备详细的配置清单，技术参数及技术偏离表。</w:t>
      </w:r>
    </w:p>
    <w:p>
      <w:pPr>
        <w:pStyle w:val="17"/>
        <w:numPr>
          <w:ilvl w:val="0"/>
          <w:numId w:val="1"/>
        </w:numPr>
        <w:ind w:left="780" w:firstLineChars="0"/>
        <w:jc w:val="left"/>
        <w:rPr>
          <w:rFonts w:cs="Arial" w:asciiTheme="minorEastAsia" w:hAnsiTheme="minorEastAsia" w:eastAsiaTheme="minorEastAsia"/>
          <w:sz w:val="28"/>
          <w:szCs w:val="28"/>
        </w:rPr>
      </w:pPr>
      <w:r>
        <w:rPr>
          <w:rFonts w:hint="eastAsia" w:cs="Arial" w:asciiTheme="minorEastAsia" w:hAnsiTheme="minorEastAsia" w:eastAsiaTheme="minorEastAsia"/>
          <w:sz w:val="28"/>
          <w:szCs w:val="28"/>
        </w:rPr>
        <w:t>以上资料一式三份（请做目录），用拉杆夹封住即可，不需密封，资料不得显示终端用户，</w:t>
      </w:r>
      <w:r>
        <w:rPr>
          <w:rFonts w:hint="eastAsia" w:cs="Arial" w:asciiTheme="minorEastAsia" w:hAnsiTheme="minorEastAsia" w:eastAsiaTheme="minorEastAsia"/>
          <w:b/>
          <w:sz w:val="28"/>
          <w:szCs w:val="28"/>
        </w:rPr>
        <w:t>报价单需要单独密封装订。</w:t>
      </w:r>
    </w:p>
    <w:p>
      <w:pPr>
        <w:widowControl/>
        <w:jc w:val="left"/>
        <w:rPr>
          <w:rFonts w:asciiTheme="minorEastAsia" w:hAnsiTheme="minorEastAsia" w:eastAsiaTheme="minorEastAsia"/>
          <w:b/>
          <w:sz w:val="28"/>
          <w:szCs w:val="28"/>
        </w:rPr>
      </w:pPr>
      <w:r>
        <w:rPr>
          <w:rFonts w:asciiTheme="minorEastAsia" w:hAnsiTheme="minorEastAsia" w:eastAsiaTheme="minorEastAsia"/>
          <w:b/>
          <w:sz w:val="28"/>
          <w:szCs w:val="28"/>
        </w:rPr>
        <w:br w:type="page"/>
      </w:r>
    </w:p>
    <w:p>
      <w:pPr>
        <w:jc w:val="left"/>
        <w:rPr>
          <w:rFonts w:asciiTheme="minorEastAsia" w:hAnsiTheme="minorEastAsia" w:eastAsiaTheme="minorEastAsia"/>
          <w:b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sz w:val="28"/>
          <w:szCs w:val="28"/>
        </w:rPr>
        <w:t>二</w:t>
      </w:r>
      <w:r>
        <w:rPr>
          <w:rFonts w:asciiTheme="minorEastAsia" w:hAnsiTheme="minorEastAsia" w:eastAsiaTheme="minorEastAsia"/>
          <w:b/>
          <w:sz w:val="28"/>
          <w:szCs w:val="28"/>
        </w:rPr>
        <w:t>、</w:t>
      </w:r>
      <w:r>
        <w:rPr>
          <w:rFonts w:hint="eastAsia" w:asciiTheme="minorEastAsia" w:hAnsiTheme="minorEastAsia" w:eastAsiaTheme="minorEastAsia"/>
          <w:b/>
          <w:sz w:val="28"/>
          <w:szCs w:val="28"/>
        </w:rPr>
        <w:t>设备</w:t>
      </w:r>
      <w:r>
        <w:rPr>
          <w:rFonts w:asciiTheme="minorEastAsia" w:hAnsiTheme="minorEastAsia" w:eastAsiaTheme="minorEastAsia"/>
          <w:b/>
          <w:sz w:val="28"/>
          <w:szCs w:val="28"/>
        </w:rPr>
        <w:t>参数及需求：</w:t>
      </w:r>
    </w:p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请把贵公司符合本次要求的体外循环机进行报价，具体要求如下：</w:t>
      </w:r>
    </w:p>
    <w:p>
      <w:pPr>
        <w:ind w:firstLine="640" w:firstLineChars="200"/>
        <w:rPr>
          <w:sz w:val="32"/>
          <w:szCs w:val="32"/>
        </w:rPr>
      </w:pPr>
      <w:r>
        <w:rPr>
          <w:sz w:val="32"/>
          <w:szCs w:val="32"/>
        </w:rPr>
        <w:t>一、底座</w:t>
      </w:r>
      <w:r>
        <w:rPr>
          <w:rFonts w:hint="eastAsia"/>
          <w:sz w:val="32"/>
          <w:szCs w:val="32"/>
        </w:rPr>
        <w:t>，1台</w:t>
      </w:r>
    </w:p>
    <w:p>
      <w:pPr>
        <w:ind w:firstLine="640" w:firstLineChars="200"/>
        <w:rPr>
          <w:sz w:val="32"/>
          <w:szCs w:val="32"/>
        </w:rPr>
      </w:pPr>
      <w:r>
        <w:rPr>
          <w:sz w:val="32"/>
          <w:szCs w:val="32"/>
        </w:rPr>
        <w:t>1.各泵位之间可任意移动更换，方便使用。</w:t>
      </w:r>
    </w:p>
    <w:p>
      <w:pPr>
        <w:ind w:firstLine="640" w:firstLineChars="200"/>
        <w:rPr>
          <w:sz w:val="32"/>
          <w:szCs w:val="32"/>
        </w:rPr>
      </w:pPr>
      <w:r>
        <w:rPr>
          <w:sz w:val="32"/>
          <w:szCs w:val="32"/>
        </w:rPr>
        <w:t>2.电源底座备有应急电源，当交流电突然中断，直接转为UPS供电；可供整机正常使用时间</w:t>
      </w:r>
      <w:r>
        <w:rPr>
          <w:rFonts w:hint="eastAsia"/>
          <w:sz w:val="32"/>
          <w:szCs w:val="32"/>
        </w:rPr>
        <w:t>120</w:t>
      </w:r>
      <w:r>
        <w:rPr>
          <w:sz w:val="32"/>
          <w:szCs w:val="32"/>
        </w:rPr>
        <w:t>分钟，并可显示应急电源剩余电量的储存情况、潜在运行时间、运行过程中的电压、电流等参数。</w:t>
      </w:r>
    </w:p>
    <w:p>
      <w:pPr>
        <w:ind w:firstLine="640" w:firstLineChars="200"/>
        <w:rPr>
          <w:sz w:val="32"/>
          <w:szCs w:val="32"/>
        </w:rPr>
      </w:pPr>
      <w:r>
        <w:rPr>
          <w:sz w:val="32"/>
          <w:szCs w:val="32"/>
        </w:rPr>
        <w:t>3.带脚轮的可移动底座装有置物盘、立柱</w:t>
      </w:r>
      <w:r>
        <w:rPr>
          <w:rFonts w:hint="eastAsia"/>
          <w:sz w:val="32"/>
          <w:szCs w:val="32"/>
        </w:rPr>
        <w:t>及</w:t>
      </w:r>
      <w:r>
        <w:rPr>
          <w:sz w:val="32"/>
          <w:szCs w:val="32"/>
        </w:rPr>
        <w:t>输液挂钩。</w:t>
      </w:r>
    </w:p>
    <w:p>
      <w:pPr>
        <w:ind w:firstLine="640" w:firstLineChars="200"/>
        <w:rPr>
          <w:sz w:val="32"/>
          <w:szCs w:val="32"/>
        </w:rPr>
      </w:pPr>
      <w:r>
        <w:rPr>
          <w:sz w:val="32"/>
          <w:szCs w:val="32"/>
        </w:rPr>
        <w:t>4.带有LED氧合器照明灯。</w:t>
      </w:r>
    </w:p>
    <w:p>
      <w:pPr>
        <w:ind w:firstLine="640" w:firstLineChars="200"/>
        <w:rPr>
          <w:sz w:val="32"/>
          <w:szCs w:val="32"/>
        </w:rPr>
      </w:pPr>
      <w:r>
        <w:rPr>
          <w:sz w:val="32"/>
          <w:szCs w:val="32"/>
        </w:rPr>
        <w:t>5.底座内置PLC可编程控制系统</w:t>
      </w:r>
      <w:r>
        <w:rPr>
          <w:rFonts w:hint="eastAsia"/>
          <w:sz w:val="32"/>
          <w:szCs w:val="32"/>
        </w:rPr>
        <w:t>，</w:t>
      </w:r>
      <w:r>
        <w:rPr>
          <w:sz w:val="32"/>
          <w:szCs w:val="32"/>
        </w:rPr>
        <w:t>可靠性</w:t>
      </w:r>
      <w:r>
        <w:rPr>
          <w:rFonts w:hint="eastAsia"/>
          <w:sz w:val="32"/>
          <w:szCs w:val="32"/>
        </w:rPr>
        <w:t>、</w:t>
      </w:r>
      <w:r>
        <w:rPr>
          <w:sz w:val="32"/>
          <w:szCs w:val="32"/>
        </w:rPr>
        <w:t>稳定性</w:t>
      </w:r>
      <w:r>
        <w:rPr>
          <w:rFonts w:hint="eastAsia"/>
          <w:sz w:val="32"/>
          <w:szCs w:val="32"/>
        </w:rPr>
        <w:t>、</w:t>
      </w:r>
      <w:r>
        <w:rPr>
          <w:sz w:val="32"/>
          <w:szCs w:val="32"/>
        </w:rPr>
        <w:t>抗干扰性强</w:t>
      </w:r>
      <w:r>
        <w:rPr>
          <w:rFonts w:hint="eastAsia"/>
          <w:sz w:val="32"/>
          <w:szCs w:val="32"/>
        </w:rPr>
        <w:t>。</w:t>
      </w:r>
    </w:p>
    <w:p>
      <w:pPr>
        <w:ind w:firstLine="640" w:firstLineChars="200"/>
        <w:rPr>
          <w:sz w:val="32"/>
          <w:szCs w:val="32"/>
        </w:rPr>
      </w:pPr>
      <w:r>
        <w:rPr>
          <w:sz w:val="32"/>
          <w:szCs w:val="32"/>
        </w:rPr>
        <w:t>二、</w:t>
      </w:r>
      <w:r>
        <w:rPr>
          <w:rFonts w:hint="eastAsia"/>
          <w:sz w:val="32"/>
          <w:szCs w:val="32"/>
        </w:rPr>
        <w:t>6英寸</w:t>
      </w:r>
      <w:r>
        <w:rPr>
          <w:sz w:val="32"/>
          <w:szCs w:val="32"/>
        </w:rPr>
        <w:t>单头泵</w:t>
      </w:r>
      <w:r>
        <w:rPr>
          <w:rFonts w:hint="eastAsia"/>
          <w:sz w:val="32"/>
          <w:szCs w:val="32"/>
        </w:rPr>
        <w:t>，3台</w:t>
      </w:r>
    </w:p>
    <w:p>
      <w:pPr>
        <w:ind w:firstLine="640" w:firstLineChars="200"/>
        <w:rPr>
          <w:sz w:val="32"/>
          <w:szCs w:val="32"/>
        </w:rPr>
      </w:pPr>
      <w:r>
        <w:rPr>
          <w:sz w:val="32"/>
          <w:szCs w:val="32"/>
        </w:rPr>
        <w:t>1.</w:t>
      </w:r>
      <w:r>
        <w:rPr>
          <w:rFonts w:hint="eastAsia"/>
          <w:sz w:val="32"/>
          <w:szCs w:val="32"/>
        </w:rPr>
        <w:t>泵头PLC可编程控制系统</w:t>
      </w:r>
    </w:p>
    <w:p>
      <w:pPr>
        <w:ind w:firstLine="640" w:firstLineChars="200"/>
        <w:rPr>
          <w:sz w:val="32"/>
          <w:szCs w:val="32"/>
        </w:rPr>
      </w:pPr>
      <w:r>
        <w:rPr>
          <w:sz w:val="32"/>
          <w:szCs w:val="32"/>
        </w:rPr>
        <w:t>2.工作电压：DC</w:t>
      </w: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 xml:space="preserve">24V </w:t>
      </w:r>
    </w:p>
    <w:p>
      <w:pPr>
        <w:ind w:firstLine="640" w:firstLineChars="200"/>
        <w:rPr>
          <w:sz w:val="32"/>
          <w:szCs w:val="32"/>
        </w:rPr>
      </w:pPr>
      <w:r>
        <w:rPr>
          <w:sz w:val="32"/>
          <w:szCs w:val="32"/>
        </w:rPr>
        <w:t>3.流量范围：0—1</w:t>
      </w:r>
      <w:r>
        <w:rPr>
          <w:rFonts w:hint="eastAsia"/>
          <w:sz w:val="32"/>
          <w:szCs w:val="32"/>
        </w:rPr>
        <w:t>1.3</w:t>
      </w:r>
      <w:r>
        <w:rPr>
          <w:sz w:val="32"/>
          <w:szCs w:val="32"/>
        </w:rPr>
        <w:t xml:space="preserve"> LPM</w:t>
      </w:r>
    </w:p>
    <w:p>
      <w:pPr>
        <w:ind w:firstLine="640" w:firstLineChars="200"/>
        <w:rPr>
          <w:sz w:val="32"/>
          <w:szCs w:val="32"/>
        </w:rPr>
      </w:pPr>
      <w:r>
        <w:rPr>
          <w:sz w:val="32"/>
          <w:szCs w:val="32"/>
        </w:rPr>
        <w:t>4.转速范围：0—250 RPM</w:t>
      </w:r>
    </w:p>
    <w:p>
      <w:pPr>
        <w:ind w:firstLine="640" w:firstLineChars="200"/>
        <w:rPr>
          <w:sz w:val="32"/>
          <w:szCs w:val="32"/>
        </w:rPr>
      </w:pPr>
      <w:r>
        <w:rPr>
          <w:sz w:val="32"/>
          <w:szCs w:val="32"/>
        </w:rPr>
        <w:t>5.转速误差</w:t>
      </w:r>
      <w:r>
        <w:rPr>
          <w:rFonts w:hint="eastAsia"/>
          <w:sz w:val="32"/>
          <w:szCs w:val="32"/>
        </w:rPr>
        <w:t xml:space="preserve">  </w:t>
      </w:r>
      <w:r>
        <w:rPr>
          <w:sz w:val="32"/>
          <w:szCs w:val="32"/>
        </w:rPr>
        <w:t>≤0.5 RPM</w:t>
      </w:r>
    </w:p>
    <w:p>
      <w:pPr>
        <w:ind w:firstLine="640" w:firstLineChars="200"/>
        <w:rPr>
          <w:sz w:val="32"/>
          <w:szCs w:val="32"/>
        </w:rPr>
      </w:pPr>
      <w:r>
        <w:rPr>
          <w:sz w:val="32"/>
          <w:szCs w:val="32"/>
        </w:rPr>
        <w:t>6.主泵的控制可以通过监测系统任意切换，无需调整泵的位置。</w:t>
      </w:r>
    </w:p>
    <w:p>
      <w:pPr>
        <w:ind w:firstLine="640" w:firstLineChars="200"/>
        <w:rPr>
          <w:sz w:val="32"/>
          <w:szCs w:val="32"/>
        </w:rPr>
      </w:pPr>
      <w:r>
        <w:rPr>
          <w:sz w:val="32"/>
          <w:szCs w:val="32"/>
        </w:rPr>
        <w:t>7.泵的驱动方式为直轴马达驱动，泵头可在左右各90°范围内旋转。</w:t>
      </w:r>
    </w:p>
    <w:p>
      <w:pPr>
        <w:ind w:firstLine="640" w:firstLineChars="200"/>
        <w:rPr>
          <w:sz w:val="32"/>
          <w:szCs w:val="32"/>
        </w:rPr>
      </w:pPr>
      <w:r>
        <w:rPr>
          <w:sz w:val="32"/>
          <w:szCs w:val="32"/>
        </w:rPr>
        <w:t>8.</w:t>
      </w:r>
      <w:r>
        <w:rPr>
          <w:rFonts w:hint="eastAsia"/>
          <w:sz w:val="32"/>
          <w:szCs w:val="32"/>
        </w:rPr>
        <w:t>泵的机械精度：同轴度0.01-0.03mm。</w:t>
      </w:r>
    </w:p>
    <w:p>
      <w:pPr>
        <w:ind w:firstLine="640" w:firstLineChars="200"/>
        <w:rPr>
          <w:sz w:val="32"/>
          <w:szCs w:val="32"/>
        </w:rPr>
      </w:pPr>
      <w:r>
        <w:rPr>
          <w:sz w:val="32"/>
          <w:szCs w:val="32"/>
        </w:rPr>
        <w:t>9.具有开盖停泵保护功能。</w:t>
      </w:r>
    </w:p>
    <w:p>
      <w:pPr>
        <w:ind w:firstLine="640" w:firstLineChars="200"/>
        <w:rPr>
          <w:sz w:val="32"/>
          <w:szCs w:val="32"/>
        </w:rPr>
      </w:pPr>
      <w:r>
        <w:rPr>
          <w:sz w:val="32"/>
          <w:szCs w:val="32"/>
        </w:rPr>
        <w:t>10.采用编码器旋钮调节，具备粗调和微调双速调节功能。</w:t>
      </w:r>
    </w:p>
    <w:p>
      <w:pPr>
        <w:ind w:firstLine="640" w:firstLineChars="200"/>
        <w:rPr>
          <w:sz w:val="32"/>
          <w:szCs w:val="32"/>
        </w:rPr>
      </w:pPr>
      <w:r>
        <w:rPr>
          <w:sz w:val="32"/>
          <w:szCs w:val="32"/>
        </w:rPr>
        <w:t>11.具有转速异常报警、反转提示功能。</w:t>
      </w:r>
    </w:p>
    <w:p>
      <w:pPr>
        <w:ind w:firstLine="640" w:firstLineChars="200"/>
        <w:rPr>
          <w:sz w:val="32"/>
          <w:szCs w:val="32"/>
        </w:rPr>
      </w:pPr>
      <w:r>
        <w:rPr>
          <w:sz w:val="32"/>
          <w:szCs w:val="32"/>
        </w:rPr>
        <w:t>12.泵管压紧方式为无极可调式，带有自锁功能。</w:t>
      </w:r>
    </w:p>
    <w:p>
      <w:pPr>
        <w:ind w:firstLine="640" w:firstLineChars="200"/>
        <w:rPr>
          <w:sz w:val="32"/>
          <w:szCs w:val="32"/>
        </w:rPr>
      </w:pPr>
      <w:r>
        <w:rPr>
          <w:sz w:val="32"/>
          <w:szCs w:val="32"/>
        </w:rPr>
        <w:t>13.有开机自检保护系统，泵头的各种错误和故障信息会显示在其屏幕上。</w:t>
      </w:r>
    </w:p>
    <w:p>
      <w:pPr>
        <w:ind w:firstLine="640" w:firstLineChars="200"/>
        <w:rPr>
          <w:sz w:val="32"/>
          <w:szCs w:val="32"/>
        </w:rPr>
      </w:pPr>
      <w:r>
        <w:rPr>
          <w:sz w:val="32"/>
          <w:szCs w:val="32"/>
        </w:rPr>
        <w:t>14.泵头参数显示及设置、调整通过触摸屏实现。</w:t>
      </w:r>
    </w:p>
    <w:p>
      <w:pPr>
        <w:ind w:firstLine="640" w:firstLineChars="200"/>
        <w:rPr>
          <w:sz w:val="32"/>
          <w:szCs w:val="32"/>
        </w:rPr>
      </w:pPr>
      <w:r>
        <w:rPr>
          <w:sz w:val="32"/>
          <w:szCs w:val="32"/>
        </w:rPr>
        <w:t>三、双头泵</w:t>
      </w:r>
      <w:r>
        <w:rPr>
          <w:rFonts w:hint="eastAsia"/>
          <w:sz w:val="32"/>
          <w:szCs w:val="32"/>
        </w:rPr>
        <w:t>，1台</w:t>
      </w:r>
    </w:p>
    <w:p>
      <w:pPr>
        <w:ind w:firstLine="640" w:firstLineChars="200"/>
        <w:rPr>
          <w:sz w:val="32"/>
          <w:szCs w:val="32"/>
        </w:rPr>
      </w:pPr>
      <w:r>
        <w:rPr>
          <w:sz w:val="32"/>
          <w:szCs w:val="32"/>
        </w:rPr>
        <w:t>1.</w:t>
      </w:r>
      <w:r>
        <w:rPr>
          <w:rFonts w:hint="eastAsia"/>
          <w:sz w:val="32"/>
          <w:szCs w:val="32"/>
        </w:rPr>
        <w:t>泵头PLC可编程控制系统</w:t>
      </w:r>
    </w:p>
    <w:p>
      <w:pPr>
        <w:ind w:firstLine="640" w:firstLineChars="200"/>
        <w:rPr>
          <w:sz w:val="32"/>
          <w:szCs w:val="32"/>
        </w:rPr>
      </w:pPr>
      <w:r>
        <w:rPr>
          <w:sz w:val="32"/>
          <w:szCs w:val="32"/>
        </w:rPr>
        <w:t>2.工作电压：DC 24V</w:t>
      </w:r>
    </w:p>
    <w:p>
      <w:pPr>
        <w:ind w:firstLine="640" w:firstLineChars="200"/>
        <w:rPr>
          <w:sz w:val="32"/>
          <w:szCs w:val="32"/>
        </w:rPr>
      </w:pPr>
      <w:r>
        <w:rPr>
          <w:sz w:val="32"/>
          <w:szCs w:val="32"/>
        </w:rPr>
        <w:t>3.流量范围：0—1.5 LPM</w:t>
      </w:r>
    </w:p>
    <w:p>
      <w:pPr>
        <w:ind w:firstLine="640" w:firstLineChars="200"/>
        <w:rPr>
          <w:sz w:val="32"/>
          <w:szCs w:val="32"/>
        </w:rPr>
      </w:pPr>
      <w:r>
        <w:rPr>
          <w:sz w:val="32"/>
          <w:szCs w:val="32"/>
        </w:rPr>
        <w:t>4.转速范围：0—250 RPM</w:t>
      </w:r>
    </w:p>
    <w:p>
      <w:pPr>
        <w:ind w:firstLine="640" w:firstLineChars="200"/>
        <w:rPr>
          <w:sz w:val="32"/>
          <w:szCs w:val="32"/>
        </w:rPr>
      </w:pPr>
      <w:r>
        <w:rPr>
          <w:sz w:val="32"/>
          <w:szCs w:val="32"/>
        </w:rPr>
        <w:t>5.转速误差  ≤0.5 RPM</w:t>
      </w:r>
    </w:p>
    <w:p>
      <w:pPr>
        <w:ind w:firstLine="640" w:firstLineChars="200"/>
        <w:rPr>
          <w:sz w:val="32"/>
          <w:szCs w:val="32"/>
        </w:rPr>
      </w:pPr>
      <w:r>
        <w:rPr>
          <w:sz w:val="32"/>
          <w:szCs w:val="32"/>
        </w:rPr>
        <w:t>6.泵的驱动方式为直轴马达驱动，泵头可在左右各</w:t>
      </w:r>
      <w:r>
        <w:rPr>
          <w:rFonts w:hint="eastAsia"/>
          <w:sz w:val="32"/>
          <w:szCs w:val="32"/>
        </w:rPr>
        <w:t>120</w:t>
      </w:r>
      <w:r>
        <w:rPr>
          <w:sz w:val="32"/>
          <w:szCs w:val="32"/>
        </w:rPr>
        <w:t>°范围内旋转。</w:t>
      </w:r>
    </w:p>
    <w:p>
      <w:pPr>
        <w:ind w:firstLine="640" w:firstLineChars="200"/>
        <w:rPr>
          <w:sz w:val="32"/>
          <w:szCs w:val="32"/>
        </w:rPr>
      </w:pPr>
      <w:r>
        <w:rPr>
          <w:sz w:val="32"/>
          <w:szCs w:val="32"/>
        </w:rPr>
        <w:t>7.泵的机械精度：</w:t>
      </w:r>
      <w:r>
        <w:rPr>
          <w:rFonts w:hint="eastAsia"/>
          <w:sz w:val="32"/>
          <w:szCs w:val="32"/>
        </w:rPr>
        <w:t>同轴度0.01-0.03mm。</w:t>
      </w:r>
    </w:p>
    <w:p>
      <w:pPr>
        <w:ind w:firstLine="640" w:firstLineChars="200"/>
        <w:rPr>
          <w:sz w:val="32"/>
          <w:szCs w:val="32"/>
        </w:rPr>
      </w:pPr>
      <w:r>
        <w:rPr>
          <w:sz w:val="32"/>
          <w:szCs w:val="32"/>
        </w:rPr>
        <w:t>8.具有开盖停泵保护功能。</w:t>
      </w:r>
    </w:p>
    <w:p>
      <w:pPr>
        <w:ind w:firstLine="640" w:firstLineChars="200"/>
        <w:rPr>
          <w:sz w:val="32"/>
          <w:szCs w:val="32"/>
        </w:rPr>
      </w:pPr>
      <w:r>
        <w:rPr>
          <w:sz w:val="32"/>
          <w:szCs w:val="32"/>
        </w:rPr>
        <w:t>9.采用编码器旋钮调节，具备粗调和微调双速调节功能。</w:t>
      </w:r>
    </w:p>
    <w:p>
      <w:pPr>
        <w:ind w:firstLine="640" w:firstLineChars="200"/>
        <w:rPr>
          <w:sz w:val="32"/>
          <w:szCs w:val="32"/>
        </w:rPr>
      </w:pPr>
      <w:r>
        <w:rPr>
          <w:sz w:val="32"/>
          <w:szCs w:val="32"/>
        </w:rPr>
        <w:t>10.具有转速异常报警、反转提示功能。</w:t>
      </w:r>
    </w:p>
    <w:p>
      <w:pPr>
        <w:ind w:firstLine="640" w:firstLineChars="200"/>
        <w:rPr>
          <w:sz w:val="32"/>
          <w:szCs w:val="32"/>
        </w:rPr>
      </w:pPr>
      <w:r>
        <w:rPr>
          <w:sz w:val="32"/>
          <w:szCs w:val="32"/>
        </w:rPr>
        <w:t>11.泵管压紧方式为无极可调式，带有自锁功能。</w:t>
      </w:r>
    </w:p>
    <w:p>
      <w:pPr>
        <w:ind w:firstLine="640" w:firstLineChars="200"/>
        <w:rPr>
          <w:sz w:val="32"/>
          <w:szCs w:val="32"/>
        </w:rPr>
      </w:pPr>
      <w:r>
        <w:rPr>
          <w:sz w:val="32"/>
          <w:szCs w:val="32"/>
        </w:rPr>
        <w:t>12.有开机自检保护系统，泵头的各种错误和故障信息会显示在其屏幕上。</w:t>
      </w:r>
    </w:p>
    <w:p>
      <w:pPr>
        <w:ind w:firstLine="640" w:firstLineChars="200"/>
        <w:rPr>
          <w:sz w:val="32"/>
          <w:szCs w:val="32"/>
        </w:rPr>
      </w:pPr>
      <w:r>
        <w:rPr>
          <w:sz w:val="32"/>
          <w:szCs w:val="32"/>
        </w:rPr>
        <w:t>13.泵头参数显示及设置、调整通过触摸屏实现。</w:t>
      </w:r>
    </w:p>
    <w:p>
      <w:pPr>
        <w:ind w:firstLine="640" w:firstLineChars="200"/>
        <w:rPr>
          <w:sz w:val="32"/>
          <w:szCs w:val="32"/>
        </w:rPr>
      </w:pPr>
      <w:r>
        <w:rPr>
          <w:sz w:val="32"/>
          <w:szCs w:val="32"/>
        </w:rPr>
        <w:t>14.</w:t>
      </w:r>
      <w:r>
        <w:rPr>
          <w:rFonts w:hint="eastAsia"/>
          <w:sz w:val="32"/>
          <w:szCs w:val="32"/>
        </w:rPr>
        <w:t>两个泵之间可以设置主泵/从泵的灌注关系，并可调节主从泵的转速比例。</w:t>
      </w:r>
    </w:p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四</w:t>
      </w:r>
      <w:r>
        <w:rPr>
          <w:sz w:val="32"/>
          <w:szCs w:val="32"/>
        </w:rPr>
        <w:t>、触摸屏监视器</w:t>
      </w:r>
      <w:r>
        <w:rPr>
          <w:rFonts w:hint="eastAsia"/>
          <w:sz w:val="32"/>
          <w:szCs w:val="32"/>
        </w:rPr>
        <w:t>，1台</w:t>
      </w:r>
    </w:p>
    <w:p>
      <w:pPr>
        <w:ind w:firstLine="640" w:firstLineChars="200"/>
        <w:rPr>
          <w:sz w:val="32"/>
          <w:szCs w:val="32"/>
        </w:rPr>
      </w:pPr>
      <w:r>
        <w:rPr>
          <w:sz w:val="32"/>
          <w:szCs w:val="32"/>
        </w:rPr>
        <w:t>1.压力监测</w:t>
      </w:r>
    </w:p>
    <w:p>
      <w:pPr>
        <w:ind w:firstLine="640" w:firstLineChars="200"/>
        <w:rPr>
          <w:sz w:val="32"/>
          <w:szCs w:val="32"/>
        </w:rPr>
      </w:pPr>
      <w:r>
        <w:rPr>
          <w:sz w:val="32"/>
          <w:szCs w:val="32"/>
        </w:rPr>
        <w:t>四路压力监测：通过泵压设定可对被监测泵头进行减速或停泵控制。</w:t>
      </w:r>
    </w:p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压力监测范围：-750mmHg-+750 mmHg。</w:t>
      </w:r>
    </w:p>
    <w:p>
      <w:pPr>
        <w:ind w:firstLine="640" w:firstLineChars="200"/>
        <w:rPr>
          <w:sz w:val="32"/>
          <w:szCs w:val="32"/>
        </w:rPr>
      </w:pPr>
      <w:r>
        <w:rPr>
          <w:sz w:val="32"/>
          <w:szCs w:val="32"/>
        </w:rPr>
        <w:t>2.温度监测</w:t>
      </w:r>
    </w:p>
    <w:p>
      <w:pPr>
        <w:ind w:firstLine="640" w:firstLineChars="200"/>
        <w:rPr>
          <w:sz w:val="32"/>
          <w:szCs w:val="32"/>
        </w:rPr>
      </w:pPr>
      <w:r>
        <w:rPr>
          <w:sz w:val="32"/>
          <w:szCs w:val="32"/>
        </w:rPr>
        <w:t>四路温度监测</w:t>
      </w:r>
      <w:r>
        <w:rPr>
          <w:rFonts w:hint="eastAsia"/>
          <w:sz w:val="32"/>
          <w:szCs w:val="32"/>
        </w:rPr>
        <w:t>：</w:t>
      </w:r>
      <w:r>
        <w:rPr>
          <w:sz w:val="32"/>
          <w:szCs w:val="32"/>
        </w:rPr>
        <w:t>每路可预设</w:t>
      </w:r>
      <w:r>
        <w:rPr>
          <w:rFonts w:hint="eastAsia"/>
          <w:sz w:val="32"/>
          <w:szCs w:val="32"/>
        </w:rPr>
        <w:t>温度</w:t>
      </w:r>
      <w:r>
        <w:rPr>
          <w:sz w:val="32"/>
          <w:szCs w:val="32"/>
        </w:rPr>
        <w:t>的上限和下限，当温度超过允许范围时立即报警</w:t>
      </w:r>
      <w:r>
        <w:rPr>
          <w:rFonts w:hint="eastAsia"/>
          <w:sz w:val="32"/>
          <w:szCs w:val="32"/>
        </w:rPr>
        <w:t>。</w:t>
      </w:r>
    </w:p>
    <w:p>
      <w:pPr>
        <w:ind w:firstLine="640" w:firstLineChars="200"/>
        <w:rPr>
          <w:sz w:val="32"/>
          <w:szCs w:val="32"/>
        </w:rPr>
      </w:pPr>
      <w:r>
        <w:rPr>
          <w:sz w:val="32"/>
          <w:szCs w:val="32"/>
        </w:rPr>
        <w:t>温度监测范围</w:t>
      </w:r>
      <w:r>
        <w:rPr>
          <w:rFonts w:hint="eastAsia"/>
          <w:sz w:val="32"/>
          <w:szCs w:val="32"/>
        </w:rPr>
        <w:t>：0℃-50℃，显示分辨力0.1℃；温度报警预置范围：0℃-50℃。</w:t>
      </w:r>
    </w:p>
    <w:p>
      <w:pPr>
        <w:ind w:firstLine="640" w:firstLineChars="200"/>
        <w:rPr>
          <w:sz w:val="32"/>
          <w:szCs w:val="32"/>
        </w:rPr>
      </w:pPr>
      <w:r>
        <w:rPr>
          <w:sz w:val="32"/>
          <w:szCs w:val="32"/>
        </w:rPr>
        <w:t>3.计时器组件</w:t>
      </w:r>
    </w:p>
    <w:p>
      <w:pPr>
        <w:ind w:firstLine="640" w:firstLineChars="200"/>
        <w:rPr>
          <w:sz w:val="32"/>
          <w:szCs w:val="32"/>
        </w:rPr>
      </w:pPr>
      <w:r>
        <w:rPr>
          <w:sz w:val="32"/>
          <w:szCs w:val="32"/>
        </w:rPr>
        <w:t>五组时间监测</w:t>
      </w:r>
      <w:r>
        <w:rPr>
          <w:rFonts w:hint="eastAsia"/>
          <w:sz w:val="32"/>
          <w:szCs w:val="32"/>
        </w:rPr>
        <w:t>，</w:t>
      </w:r>
      <w:r>
        <w:rPr>
          <w:sz w:val="32"/>
          <w:szCs w:val="32"/>
        </w:rPr>
        <w:t>精确度可达1秒</w:t>
      </w:r>
      <w:r>
        <w:rPr>
          <w:rFonts w:hint="eastAsia"/>
          <w:sz w:val="32"/>
          <w:szCs w:val="32"/>
        </w:rPr>
        <w:t>。</w:t>
      </w:r>
    </w:p>
    <w:p>
      <w:pPr>
        <w:ind w:firstLine="640" w:firstLineChars="200"/>
        <w:rPr>
          <w:sz w:val="32"/>
          <w:szCs w:val="32"/>
        </w:rPr>
      </w:pPr>
      <w:r>
        <w:rPr>
          <w:sz w:val="32"/>
          <w:szCs w:val="32"/>
        </w:rPr>
        <w:t>4.血平面及气泡</w:t>
      </w:r>
      <w:r>
        <w:rPr>
          <w:rFonts w:hint="eastAsia"/>
          <w:sz w:val="32"/>
          <w:szCs w:val="32"/>
        </w:rPr>
        <w:t>监测</w:t>
      </w:r>
    </w:p>
    <w:p>
      <w:pPr>
        <w:ind w:firstLine="640" w:firstLineChars="200"/>
        <w:rPr>
          <w:sz w:val="32"/>
          <w:szCs w:val="32"/>
        </w:rPr>
      </w:pPr>
      <w:r>
        <w:rPr>
          <w:sz w:val="32"/>
          <w:szCs w:val="32"/>
        </w:rPr>
        <w:t>血平面监测组件,可监测氧合器血平面报警位置，并可以进行停泵控制。</w:t>
      </w:r>
    </w:p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气泡检测，可以监测管路中的气泡状态，3/8"管路中气泡≥0.05ml时报警并控制主泵</w:t>
      </w:r>
    </w:p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停泵。</w:t>
      </w:r>
    </w:p>
    <w:p>
      <w:pPr>
        <w:ind w:firstLine="640" w:firstLineChars="200"/>
        <w:rPr>
          <w:sz w:val="32"/>
          <w:szCs w:val="32"/>
        </w:rPr>
      </w:pPr>
      <w:r>
        <w:rPr>
          <w:sz w:val="32"/>
          <w:szCs w:val="32"/>
        </w:rPr>
        <w:t>5.心肌灌注保护控制</w:t>
      </w:r>
    </w:p>
    <w:p>
      <w:pPr>
        <w:ind w:firstLine="640" w:firstLineChars="200"/>
        <w:rPr>
          <w:sz w:val="32"/>
          <w:szCs w:val="32"/>
        </w:rPr>
      </w:pPr>
      <w:r>
        <w:rPr>
          <w:sz w:val="32"/>
          <w:szCs w:val="32"/>
        </w:rPr>
        <w:t>心肌保护液灌注控制组件，</w:t>
      </w:r>
      <w:r>
        <w:rPr>
          <w:rFonts w:hint="eastAsia"/>
          <w:sz w:val="32"/>
          <w:szCs w:val="32"/>
        </w:rPr>
        <w:t>可记录停搏液当前灌注量和总灌注量，具有压力、时间和容量控制</w:t>
      </w:r>
      <w:r>
        <w:rPr>
          <w:sz w:val="32"/>
          <w:szCs w:val="32"/>
        </w:rPr>
        <w:t>。</w:t>
      </w:r>
    </w:p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五</w:t>
      </w:r>
      <w:r>
        <w:rPr>
          <w:sz w:val="32"/>
          <w:szCs w:val="32"/>
        </w:rPr>
        <w:t>、全自动变温水箱系统</w:t>
      </w:r>
      <w:r>
        <w:rPr>
          <w:rFonts w:hint="eastAsia"/>
          <w:sz w:val="32"/>
          <w:szCs w:val="32"/>
        </w:rPr>
        <w:t>，1台</w:t>
      </w:r>
    </w:p>
    <w:p>
      <w:pPr>
        <w:ind w:firstLine="640" w:firstLineChars="200"/>
        <w:rPr>
          <w:sz w:val="32"/>
          <w:szCs w:val="32"/>
        </w:rPr>
      </w:pPr>
      <w:r>
        <w:rPr>
          <w:sz w:val="32"/>
          <w:szCs w:val="32"/>
        </w:rPr>
        <w:t>1.可为氧合器、变温毯提供变温水</w:t>
      </w:r>
    </w:p>
    <w:p>
      <w:pPr>
        <w:ind w:firstLine="640" w:firstLineChars="200"/>
        <w:rPr>
          <w:sz w:val="32"/>
          <w:szCs w:val="32"/>
        </w:rPr>
      </w:pPr>
      <w:r>
        <w:rPr>
          <w:sz w:val="32"/>
          <w:szCs w:val="32"/>
        </w:rPr>
        <w:t>2.温度控制范围：4</w:t>
      </w:r>
      <w:r>
        <w:rPr>
          <w:rFonts w:hint="eastAsia"/>
          <w:sz w:val="32"/>
          <w:szCs w:val="32"/>
        </w:rPr>
        <w:t>℃</w:t>
      </w:r>
      <w:r>
        <w:rPr>
          <w:sz w:val="32"/>
          <w:szCs w:val="32"/>
        </w:rPr>
        <w:t>—41</w:t>
      </w:r>
      <w:r>
        <w:rPr>
          <w:rFonts w:hint="eastAsia"/>
          <w:sz w:val="32"/>
          <w:szCs w:val="32"/>
        </w:rPr>
        <w:t>℃</w:t>
      </w:r>
    </w:p>
    <w:p>
      <w:pPr>
        <w:ind w:firstLine="640" w:firstLineChars="200"/>
        <w:rPr>
          <w:sz w:val="32"/>
          <w:szCs w:val="32"/>
        </w:rPr>
      </w:pPr>
      <w:r>
        <w:rPr>
          <w:sz w:val="32"/>
          <w:szCs w:val="32"/>
        </w:rPr>
        <w:t>3.制冷系统： 压缩机制冷</w:t>
      </w:r>
      <w:r>
        <w:rPr>
          <w:rFonts w:hint="eastAsia"/>
          <w:sz w:val="32"/>
          <w:szCs w:val="32"/>
        </w:rPr>
        <w:t>，降温速率3.5℃/分</w:t>
      </w:r>
    </w:p>
    <w:p>
      <w:pPr>
        <w:ind w:firstLine="640" w:firstLineChars="200"/>
        <w:rPr>
          <w:sz w:val="32"/>
          <w:szCs w:val="32"/>
        </w:rPr>
      </w:pPr>
      <w:r>
        <w:rPr>
          <w:sz w:val="32"/>
          <w:szCs w:val="32"/>
        </w:rPr>
        <w:t>4.制热系统： 电加热</w:t>
      </w:r>
      <w:r>
        <w:rPr>
          <w:rFonts w:hint="eastAsia"/>
          <w:sz w:val="32"/>
          <w:szCs w:val="32"/>
        </w:rPr>
        <w:t>，升温速率5℃/分</w:t>
      </w:r>
    </w:p>
    <w:p>
      <w:pPr>
        <w:ind w:firstLine="640" w:firstLineChars="200"/>
        <w:rPr>
          <w:sz w:val="32"/>
          <w:szCs w:val="32"/>
        </w:rPr>
      </w:pPr>
      <w:r>
        <w:rPr>
          <w:sz w:val="32"/>
          <w:szCs w:val="32"/>
        </w:rPr>
        <w:t>5.水箱操作简便快捷、控温精准、升/降温模式自动转换</w:t>
      </w:r>
    </w:p>
    <w:p>
      <w:pPr>
        <w:ind w:firstLine="640" w:firstLineChars="200"/>
        <w:rPr>
          <w:sz w:val="32"/>
          <w:szCs w:val="32"/>
        </w:rPr>
      </w:pPr>
      <w:r>
        <w:rPr>
          <w:sz w:val="32"/>
          <w:szCs w:val="32"/>
        </w:rPr>
        <w:t>6.具有回收水功能</w:t>
      </w:r>
    </w:p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六</w:t>
      </w:r>
      <w:r>
        <w:rPr>
          <w:sz w:val="32"/>
          <w:szCs w:val="32"/>
        </w:rPr>
        <w:t>、空氧混合器</w:t>
      </w:r>
      <w:r>
        <w:rPr>
          <w:rFonts w:hint="eastAsia"/>
          <w:sz w:val="32"/>
          <w:szCs w:val="32"/>
        </w:rPr>
        <w:t xml:space="preserve">      1台</w:t>
      </w:r>
    </w:p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可精确调节进入氧合器的空气和氧气的百分比。</w:t>
      </w:r>
    </w:p>
    <w:p>
      <w:pPr>
        <w:ind w:firstLine="640" w:firstLineChars="200"/>
        <w:rPr>
          <w:sz w:val="32"/>
          <w:szCs w:val="32"/>
        </w:rPr>
      </w:pPr>
      <w:r>
        <w:rPr>
          <w:sz w:val="32"/>
          <w:szCs w:val="32"/>
        </w:rPr>
        <w:t>可调FIO2：21%~100%</w:t>
      </w:r>
    </w:p>
    <w:p>
      <w:pPr>
        <w:ind w:firstLine="640" w:firstLineChars="200"/>
        <w:rPr>
          <w:sz w:val="32"/>
          <w:szCs w:val="32"/>
        </w:rPr>
      </w:pPr>
      <w:r>
        <w:rPr>
          <w:sz w:val="32"/>
          <w:szCs w:val="32"/>
        </w:rPr>
        <w:t>流量计：0</w:t>
      </w:r>
      <w:r>
        <w:rPr>
          <w:rFonts w:hint="eastAsia"/>
          <w:sz w:val="32"/>
          <w:szCs w:val="32"/>
        </w:rPr>
        <w:t>-</w:t>
      </w:r>
      <w:r>
        <w:rPr>
          <w:sz w:val="32"/>
          <w:szCs w:val="32"/>
        </w:rPr>
        <w:t>1</w:t>
      </w:r>
      <w:r>
        <w:rPr>
          <w:rFonts w:hint="eastAsia"/>
          <w:sz w:val="32"/>
          <w:szCs w:val="32"/>
        </w:rPr>
        <w:t>.0</w:t>
      </w:r>
      <w:r>
        <w:rPr>
          <w:sz w:val="32"/>
          <w:szCs w:val="32"/>
        </w:rPr>
        <w:t xml:space="preserve"> LPM</w:t>
      </w:r>
    </w:p>
    <w:p>
      <w:pPr>
        <w:ind w:firstLine="640" w:firstLineChars="200"/>
        <w:rPr>
          <w:sz w:val="32"/>
          <w:szCs w:val="32"/>
        </w:rPr>
      </w:pPr>
      <w:r>
        <w:rPr>
          <w:sz w:val="32"/>
          <w:szCs w:val="32"/>
        </w:rPr>
        <w:t>0-10LPM</w:t>
      </w:r>
    </w:p>
    <w:p>
      <w:pPr>
        <w:ind w:firstLine="630" w:firstLineChars="196"/>
        <w:rPr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以上所述功能及参数无任何针对性、倾向性和排他性，因市场了解的局限性，可能存在某些不足，仅作为设备市场调研参考所用。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</w:t>
      </w:r>
      <w:r>
        <w:rPr>
          <w:sz w:val="32"/>
          <w:szCs w:val="32"/>
        </w:rPr>
        <w:br w:type="page"/>
      </w:r>
    </w:p>
    <w:p>
      <w:pPr>
        <w:adjustRightInd w:val="0"/>
        <w:jc w:val="left"/>
        <w:rPr>
          <w:rFonts w:ascii="Arial" w:hAnsi="Arial" w:cs="Arial"/>
          <w:b/>
          <w:bCs/>
          <w:kern w:val="24"/>
          <w:sz w:val="32"/>
          <w:szCs w:val="32"/>
        </w:rPr>
      </w:pPr>
      <w:r>
        <w:rPr>
          <w:rFonts w:ascii="Arial" w:hAnsi="Arial" w:cs="Arial"/>
          <w:b/>
          <w:bCs/>
          <w:kern w:val="24"/>
          <w:sz w:val="32"/>
          <w:szCs w:val="32"/>
          <w:lang w:val="zh-CN"/>
        </w:rPr>
        <w:t>附件</w:t>
      </w:r>
      <w:r>
        <w:rPr>
          <w:rFonts w:hint="eastAsia" w:ascii="Arial" w:hAnsi="Arial" w:cs="Arial"/>
          <w:b/>
          <w:bCs/>
          <w:kern w:val="24"/>
          <w:sz w:val="32"/>
          <w:szCs w:val="32"/>
        </w:rPr>
        <w:t>：</w:t>
      </w:r>
    </w:p>
    <w:p>
      <w:pPr>
        <w:widowControl/>
        <w:jc w:val="left"/>
        <w:rPr>
          <w:rFonts w:ascii="Arial" w:hAnsi="Arial" w:cs="Arial"/>
          <w:b/>
          <w:bCs/>
          <w:kern w:val="24"/>
          <w:sz w:val="32"/>
          <w:szCs w:val="32"/>
          <w:lang w:val="zh-CN"/>
        </w:rPr>
      </w:pPr>
      <w:r>
        <w:rPr>
          <w:rFonts w:hint="eastAsia" w:ascii="Arial" w:hAnsi="Arial" w:cs="Arial"/>
          <w:b/>
          <w:bCs/>
          <w:kern w:val="24"/>
          <w:sz w:val="32"/>
          <w:szCs w:val="32"/>
          <w:lang w:val="zh-CN"/>
        </w:rPr>
        <w:t>售后承诺：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1、售后服务保障措施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2、质量保证承诺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3、保修内容与范围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4、故障和维修响应时间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5、质保期限及期限内的服务方案(含维修保养）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6、保修期外的服务方案和定期巡检措施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7、应急维修措施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8、备品备件配备</w:t>
      </w:r>
    </w:p>
    <w:p>
      <w:pPr>
        <w:rPr>
          <w:rFonts w:hint="eastAsia"/>
          <w:sz w:val="32"/>
          <w:szCs w:val="32"/>
        </w:rPr>
      </w:pPr>
    </w:p>
    <w:p>
      <w:p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投标文件递交及联系方式：</w:t>
      </w:r>
    </w:p>
    <w:p>
      <w:p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投标截止时间：自发布之日起10天</w:t>
      </w:r>
    </w:p>
    <w:p>
      <w:p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投标地点：南阳南石医院采购部办公室</w:t>
      </w:r>
    </w:p>
    <w:p>
      <w:p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联系人：曲老师</w:t>
      </w:r>
    </w:p>
    <w:p>
      <w:p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联系电话：0377-61558280</w:t>
      </w:r>
    </w:p>
    <w:p>
      <w:pPr>
        <w:rPr>
          <w:rFonts w:hint="eastAsia"/>
          <w:sz w:val="32"/>
          <w:szCs w:val="32"/>
        </w:rPr>
      </w:pPr>
    </w:p>
    <w:p>
      <w:pPr>
        <w:widowControl/>
        <w:jc w:val="left"/>
        <w:rPr>
          <w:rFonts w:asciiTheme="minorEastAsia" w:hAnsiTheme="minorEastAsia" w:eastAsiaTheme="minorEastAsia"/>
          <w:b/>
          <w:sz w:val="28"/>
          <w:szCs w:val="28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MS PGothic">
    <w:panose1 w:val="020B0600070205080204"/>
    <w:charset w:val="80"/>
    <w:family w:val="auto"/>
    <w:pitch w:val="default"/>
    <w:sig w:usb0="E00002FF" w:usb1="6AC7FDFB" w:usb2="00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center"/>
    </w:pPr>
    <w:r>
      <w:rPr>
        <w:b/>
        <w:bCs/>
        <w:sz w:val="24"/>
      </w:rPr>
      <w:fldChar w:fldCharType="begin"/>
    </w:r>
    <w:r>
      <w:rPr>
        <w:b/>
        <w:bCs/>
      </w:rPr>
      <w:instrText xml:space="preserve">PAGE</w:instrText>
    </w:r>
    <w:r>
      <w:rPr>
        <w:b/>
        <w:bCs/>
        <w:sz w:val="24"/>
      </w:rPr>
      <w:fldChar w:fldCharType="separate"/>
    </w:r>
    <w:r>
      <w:rPr>
        <w:b/>
        <w:bCs/>
      </w:rPr>
      <w:t>8</w:t>
    </w:r>
    <w:r>
      <w:rPr>
        <w:b/>
        <w:bCs/>
        <w:sz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</w:rPr>
      <w:fldChar w:fldCharType="begin"/>
    </w:r>
    <w:r>
      <w:rPr>
        <w:b/>
        <w:bCs/>
      </w:rPr>
      <w:instrText xml:space="preserve">NUMPAGES</w:instrText>
    </w:r>
    <w:r>
      <w:rPr>
        <w:b/>
        <w:bCs/>
        <w:sz w:val="24"/>
      </w:rPr>
      <w:fldChar w:fldCharType="separate"/>
    </w:r>
    <w:r>
      <w:rPr>
        <w:b/>
        <w:bCs/>
      </w:rPr>
      <w:t>9</w:t>
    </w:r>
    <w:r>
      <w:rPr>
        <w:b/>
        <w:bCs/>
        <w:sz w:val="24"/>
      </w:rPr>
      <w:fldChar w:fldCharType="end"/>
    </w:r>
  </w:p>
  <w:p>
    <w:pPr>
      <w:pStyle w:val="7"/>
      <w:jc w:val="cen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AFE344F"/>
    <w:multiLevelType w:val="multilevel"/>
    <w:tmpl w:val="1AFE344F"/>
    <w:lvl w:ilvl="0" w:tentative="0">
      <w:start w:val="1"/>
      <w:numFmt w:val="decimalEnclosedCircle"/>
      <w:lvlText w:val="%1"/>
      <w:lvlJc w:val="left"/>
      <w:pPr>
        <w:ind w:left="360" w:hanging="360"/>
      </w:pPr>
      <w:rPr>
        <w:rFonts w:hint="default" w:cs="Arial"/>
        <w:b w:val="0"/>
        <w:sz w:val="24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WFjNzc1NjcxN2M4OGYyYWNlMWU2NzdkZTNkOTZkYTUifQ=="/>
  </w:docVars>
  <w:rsids>
    <w:rsidRoot w:val="0007576A"/>
    <w:rsid w:val="00022D2C"/>
    <w:rsid w:val="00045580"/>
    <w:rsid w:val="0007576A"/>
    <w:rsid w:val="00093CCF"/>
    <w:rsid w:val="000A052D"/>
    <w:rsid w:val="000E6F25"/>
    <w:rsid w:val="000F0D48"/>
    <w:rsid w:val="000F4EBE"/>
    <w:rsid w:val="000F7360"/>
    <w:rsid w:val="00100B4B"/>
    <w:rsid w:val="00137DAC"/>
    <w:rsid w:val="00137EB2"/>
    <w:rsid w:val="001440FB"/>
    <w:rsid w:val="00147F7A"/>
    <w:rsid w:val="00155849"/>
    <w:rsid w:val="00157A07"/>
    <w:rsid w:val="00160441"/>
    <w:rsid w:val="00160F98"/>
    <w:rsid w:val="00161EFD"/>
    <w:rsid w:val="00182A48"/>
    <w:rsid w:val="00187188"/>
    <w:rsid w:val="00192F50"/>
    <w:rsid w:val="00197FA4"/>
    <w:rsid w:val="001B3378"/>
    <w:rsid w:val="001D09C2"/>
    <w:rsid w:val="001F6D0B"/>
    <w:rsid w:val="0023384F"/>
    <w:rsid w:val="00235241"/>
    <w:rsid w:val="002557CD"/>
    <w:rsid w:val="002771E5"/>
    <w:rsid w:val="00290620"/>
    <w:rsid w:val="002A04FB"/>
    <w:rsid w:val="002B6E43"/>
    <w:rsid w:val="002C22B5"/>
    <w:rsid w:val="002C708E"/>
    <w:rsid w:val="002D1A0A"/>
    <w:rsid w:val="002D3B86"/>
    <w:rsid w:val="002D7BE6"/>
    <w:rsid w:val="002E4C60"/>
    <w:rsid w:val="0031196B"/>
    <w:rsid w:val="00327CE0"/>
    <w:rsid w:val="003337B2"/>
    <w:rsid w:val="00366C14"/>
    <w:rsid w:val="0037313A"/>
    <w:rsid w:val="003E5BA6"/>
    <w:rsid w:val="00403F7F"/>
    <w:rsid w:val="004055A3"/>
    <w:rsid w:val="004231C6"/>
    <w:rsid w:val="00435A01"/>
    <w:rsid w:val="00437938"/>
    <w:rsid w:val="004811A3"/>
    <w:rsid w:val="0048325A"/>
    <w:rsid w:val="004947D6"/>
    <w:rsid w:val="004A4A8D"/>
    <w:rsid w:val="004C3C9C"/>
    <w:rsid w:val="004D4F8C"/>
    <w:rsid w:val="004E5EF2"/>
    <w:rsid w:val="004F6FC5"/>
    <w:rsid w:val="00507819"/>
    <w:rsid w:val="00531A00"/>
    <w:rsid w:val="005623AB"/>
    <w:rsid w:val="005763D4"/>
    <w:rsid w:val="00585986"/>
    <w:rsid w:val="005C7223"/>
    <w:rsid w:val="005E5E73"/>
    <w:rsid w:val="005F0D89"/>
    <w:rsid w:val="00601BF7"/>
    <w:rsid w:val="00647BED"/>
    <w:rsid w:val="00692E83"/>
    <w:rsid w:val="006E4895"/>
    <w:rsid w:val="006F122A"/>
    <w:rsid w:val="00754880"/>
    <w:rsid w:val="007638C9"/>
    <w:rsid w:val="00783FA1"/>
    <w:rsid w:val="007A1736"/>
    <w:rsid w:val="007B223D"/>
    <w:rsid w:val="007C439D"/>
    <w:rsid w:val="0080305C"/>
    <w:rsid w:val="008059BA"/>
    <w:rsid w:val="00820449"/>
    <w:rsid w:val="00820D74"/>
    <w:rsid w:val="008231B0"/>
    <w:rsid w:val="008461E3"/>
    <w:rsid w:val="0086242A"/>
    <w:rsid w:val="00884F8F"/>
    <w:rsid w:val="008A7E93"/>
    <w:rsid w:val="00901078"/>
    <w:rsid w:val="00931656"/>
    <w:rsid w:val="00933624"/>
    <w:rsid w:val="00965709"/>
    <w:rsid w:val="009F3A9D"/>
    <w:rsid w:val="00A27641"/>
    <w:rsid w:val="00A35CCA"/>
    <w:rsid w:val="00A4591D"/>
    <w:rsid w:val="00A60F0C"/>
    <w:rsid w:val="00A64A39"/>
    <w:rsid w:val="00A813D8"/>
    <w:rsid w:val="00A85C3A"/>
    <w:rsid w:val="00AD4769"/>
    <w:rsid w:val="00AE0FED"/>
    <w:rsid w:val="00B01B9A"/>
    <w:rsid w:val="00B11AAF"/>
    <w:rsid w:val="00B4119B"/>
    <w:rsid w:val="00B54B85"/>
    <w:rsid w:val="00B558FF"/>
    <w:rsid w:val="00B81261"/>
    <w:rsid w:val="00B820CC"/>
    <w:rsid w:val="00BB4A76"/>
    <w:rsid w:val="00BF6D4D"/>
    <w:rsid w:val="00C05AFB"/>
    <w:rsid w:val="00C172FC"/>
    <w:rsid w:val="00C507CD"/>
    <w:rsid w:val="00C970AE"/>
    <w:rsid w:val="00CB6958"/>
    <w:rsid w:val="00CC19A2"/>
    <w:rsid w:val="00D003C4"/>
    <w:rsid w:val="00D22DA9"/>
    <w:rsid w:val="00D4306D"/>
    <w:rsid w:val="00D60735"/>
    <w:rsid w:val="00D62063"/>
    <w:rsid w:val="00D95EE8"/>
    <w:rsid w:val="00DA57CD"/>
    <w:rsid w:val="00DD45E1"/>
    <w:rsid w:val="00DE4B94"/>
    <w:rsid w:val="00DE503F"/>
    <w:rsid w:val="00E075AD"/>
    <w:rsid w:val="00E22FB9"/>
    <w:rsid w:val="00E25537"/>
    <w:rsid w:val="00E44574"/>
    <w:rsid w:val="00E65497"/>
    <w:rsid w:val="00E6582D"/>
    <w:rsid w:val="00E86614"/>
    <w:rsid w:val="00E97807"/>
    <w:rsid w:val="00EA05EE"/>
    <w:rsid w:val="00EA262A"/>
    <w:rsid w:val="00EB05D6"/>
    <w:rsid w:val="00EB4DE7"/>
    <w:rsid w:val="00EE6582"/>
    <w:rsid w:val="00F10640"/>
    <w:rsid w:val="00F2206F"/>
    <w:rsid w:val="00F313CD"/>
    <w:rsid w:val="00F40C11"/>
    <w:rsid w:val="00F91BB4"/>
    <w:rsid w:val="00FC11C2"/>
    <w:rsid w:val="00FE1100"/>
    <w:rsid w:val="0BB259E0"/>
    <w:rsid w:val="105679B3"/>
    <w:rsid w:val="15904D2F"/>
    <w:rsid w:val="3C2E4D4B"/>
    <w:rsid w:val="4FF41BF9"/>
    <w:rsid w:val="76F05255"/>
    <w:rsid w:val="7CF0147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8"/>
    <w:autoRedefine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4">
    <w:name w:val="Default Paragraph Font"/>
    <w:autoRedefine/>
    <w:semiHidden/>
    <w:unhideWhenUsed/>
    <w:qFormat/>
    <w:uiPriority w:val="1"/>
  </w:style>
  <w:style w:type="table" w:default="1" w:styleId="1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link w:val="26"/>
    <w:autoRedefine/>
    <w:semiHidden/>
    <w:unhideWhenUsed/>
    <w:qFormat/>
    <w:uiPriority w:val="99"/>
    <w:pPr>
      <w:spacing w:after="120"/>
      <w:ind w:left="420" w:leftChars="200"/>
    </w:pPr>
  </w:style>
  <w:style w:type="paragraph" w:styleId="4">
    <w:name w:val="Date"/>
    <w:basedOn w:val="1"/>
    <w:next w:val="1"/>
    <w:link w:val="27"/>
    <w:autoRedefine/>
    <w:qFormat/>
    <w:uiPriority w:val="0"/>
    <w:rPr>
      <w:rFonts w:ascii="Times New Roman" w:hAnsi="Times New Roman"/>
      <w:szCs w:val="20"/>
    </w:rPr>
  </w:style>
  <w:style w:type="paragraph" w:styleId="5">
    <w:name w:val="Body Text Indent 2"/>
    <w:basedOn w:val="1"/>
    <w:link w:val="24"/>
    <w:autoRedefine/>
    <w:qFormat/>
    <w:uiPriority w:val="0"/>
    <w:pPr>
      <w:spacing w:after="160" w:line="259" w:lineRule="auto"/>
      <w:ind w:firstLine="420"/>
    </w:pPr>
    <w:rPr>
      <w:rFonts w:ascii="楷体_GB2312" w:hAnsi="宋体" w:eastAsia="楷体_GB2312"/>
      <w:kern w:val="0"/>
      <w:sz w:val="20"/>
    </w:rPr>
  </w:style>
  <w:style w:type="paragraph" w:styleId="6">
    <w:name w:val="Balloon Text"/>
    <w:basedOn w:val="1"/>
    <w:link w:val="23"/>
    <w:autoRedefine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8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</w:rPr>
  </w:style>
  <w:style w:type="paragraph" w:styleId="8">
    <w:name w:val="header"/>
    <w:basedOn w:val="1"/>
    <w:link w:val="20"/>
    <w:autoRedefine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  <w:lang w:val="zh-CN"/>
    </w:rPr>
  </w:style>
  <w:style w:type="paragraph" w:styleId="9">
    <w:name w:val="toc 1"/>
    <w:basedOn w:val="1"/>
    <w:next w:val="1"/>
    <w:qFormat/>
    <w:uiPriority w:val="39"/>
  </w:style>
  <w:style w:type="paragraph" w:styleId="10">
    <w:name w:val="Normal (Web)"/>
    <w:basedOn w:val="1"/>
    <w:autoRedefine/>
    <w:qFormat/>
    <w:uiPriority w:val="0"/>
    <w:pPr>
      <w:spacing w:before="100" w:beforeAutospacing="1" w:after="100" w:afterAutospacing="1"/>
      <w:jc w:val="left"/>
    </w:pPr>
    <w:rPr>
      <w:rFonts w:ascii="Times New Roman" w:hAnsi="Times New Roman"/>
      <w:kern w:val="0"/>
      <w:sz w:val="24"/>
    </w:rPr>
  </w:style>
  <w:style w:type="paragraph" w:styleId="11">
    <w:name w:val="Title"/>
    <w:basedOn w:val="1"/>
    <w:next w:val="1"/>
    <w:link w:val="21"/>
    <w:qFormat/>
    <w:uiPriority w:val="10"/>
    <w:pPr>
      <w:spacing w:after="160" w:line="259" w:lineRule="auto"/>
      <w:contextualSpacing/>
    </w:pPr>
    <w:rPr>
      <w:rFonts w:ascii="Cambria" w:hAnsi="Cambria"/>
      <w:spacing w:val="-10"/>
      <w:kern w:val="28"/>
      <w:sz w:val="56"/>
      <w:szCs w:val="56"/>
      <w:lang w:val="zh-CN"/>
    </w:rPr>
  </w:style>
  <w:style w:type="table" w:styleId="13">
    <w:name w:val="Table Grid"/>
    <w:basedOn w:val="12"/>
    <w:qFormat/>
    <w:uiPriority w:val="59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Strong"/>
    <w:basedOn w:val="14"/>
    <w:autoRedefine/>
    <w:qFormat/>
    <w:uiPriority w:val="22"/>
    <w:rPr>
      <w:b/>
      <w:bCs/>
    </w:rPr>
  </w:style>
  <w:style w:type="character" w:styleId="16">
    <w:name w:val="Hyperlink"/>
    <w:unhideWhenUsed/>
    <w:qFormat/>
    <w:uiPriority w:val="99"/>
    <w:rPr>
      <w:color w:val="0000FF"/>
      <w:u w:val="single"/>
    </w:rPr>
  </w:style>
  <w:style w:type="paragraph" w:styleId="17">
    <w:name w:val="List Paragraph"/>
    <w:basedOn w:val="1"/>
    <w:autoRedefine/>
    <w:qFormat/>
    <w:uiPriority w:val="99"/>
    <w:pPr>
      <w:ind w:firstLine="420" w:firstLineChars="200"/>
    </w:pPr>
  </w:style>
  <w:style w:type="character" w:customStyle="1" w:styleId="18">
    <w:name w:val="页脚 字符"/>
    <w:link w:val="7"/>
    <w:qFormat/>
    <w:uiPriority w:val="99"/>
    <w:rPr>
      <w:sz w:val="18"/>
      <w:szCs w:val="24"/>
    </w:rPr>
  </w:style>
  <w:style w:type="character" w:customStyle="1" w:styleId="19">
    <w:name w:val="页脚 Char1"/>
    <w:basedOn w:val="14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20">
    <w:name w:val="页眉 字符"/>
    <w:basedOn w:val="14"/>
    <w:link w:val="8"/>
    <w:autoRedefine/>
    <w:qFormat/>
    <w:uiPriority w:val="99"/>
    <w:rPr>
      <w:rFonts w:ascii="Times New Roman" w:hAnsi="Times New Roman" w:eastAsia="宋体" w:cs="Times New Roman"/>
      <w:sz w:val="18"/>
      <w:szCs w:val="24"/>
      <w:lang w:val="zh-CN" w:eastAsia="zh-CN"/>
    </w:rPr>
  </w:style>
  <w:style w:type="character" w:customStyle="1" w:styleId="21">
    <w:name w:val="标题 字符"/>
    <w:basedOn w:val="14"/>
    <w:link w:val="11"/>
    <w:qFormat/>
    <w:uiPriority w:val="10"/>
    <w:rPr>
      <w:rFonts w:ascii="Cambria" w:hAnsi="Cambria" w:eastAsia="宋体" w:cs="Times New Roman"/>
      <w:spacing w:val="-10"/>
      <w:kern w:val="28"/>
      <w:sz w:val="56"/>
      <w:szCs w:val="56"/>
      <w:lang w:val="zh-CN" w:eastAsia="zh-CN"/>
    </w:rPr>
  </w:style>
  <w:style w:type="paragraph" w:customStyle="1" w:styleId="22">
    <w:name w:val="清單段落1"/>
    <w:basedOn w:val="1"/>
    <w:qFormat/>
    <w:uiPriority w:val="99"/>
    <w:pPr>
      <w:spacing w:after="160" w:line="259" w:lineRule="auto"/>
      <w:ind w:left="720"/>
      <w:contextualSpacing/>
    </w:pPr>
    <w:rPr>
      <w:rFonts w:ascii="Times New Roman" w:hAnsi="Times New Roman"/>
    </w:rPr>
  </w:style>
  <w:style w:type="character" w:customStyle="1" w:styleId="23">
    <w:name w:val="批注框文本 字符"/>
    <w:basedOn w:val="14"/>
    <w:link w:val="6"/>
    <w:autoRedefine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24">
    <w:name w:val="正文文本缩进 2 字符"/>
    <w:basedOn w:val="14"/>
    <w:link w:val="5"/>
    <w:qFormat/>
    <w:uiPriority w:val="0"/>
    <w:rPr>
      <w:rFonts w:ascii="楷体_GB2312" w:hAnsi="宋体" w:eastAsia="楷体_GB2312" w:cs="Times New Roman"/>
      <w:kern w:val="0"/>
      <w:sz w:val="20"/>
      <w:szCs w:val="24"/>
    </w:rPr>
  </w:style>
  <w:style w:type="paragraph" w:customStyle="1" w:styleId="25">
    <w:name w:val="段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character" w:customStyle="1" w:styleId="26">
    <w:name w:val="正文文本缩进 字符"/>
    <w:basedOn w:val="14"/>
    <w:link w:val="3"/>
    <w:semiHidden/>
    <w:qFormat/>
    <w:uiPriority w:val="99"/>
    <w:rPr>
      <w:rFonts w:ascii="Calibri" w:hAnsi="Calibri" w:eastAsia="宋体" w:cs="Times New Roman"/>
      <w:szCs w:val="24"/>
    </w:rPr>
  </w:style>
  <w:style w:type="character" w:customStyle="1" w:styleId="27">
    <w:name w:val="日期 字符"/>
    <w:basedOn w:val="14"/>
    <w:link w:val="4"/>
    <w:autoRedefine/>
    <w:qFormat/>
    <w:uiPriority w:val="0"/>
    <w:rPr>
      <w:rFonts w:ascii="Times New Roman" w:hAnsi="Times New Roman" w:eastAsia="宋体" w:cs="Times New Roman"/>
      <w:szCs w:val="20"/>
    </w:rPr>
  </w:style>
  <w:style w:type="character" w:customStyle="1" w:styleId="28">
    <w:name w:val="标题 1 字符"/>
    <w:basedOn w:val="14"/>
    <w:link w:val="2"/>
    <w:autoRedefine/>
    <w:uiPriority w:val="9"/>
    <w:rPr>
      <w:rFonts w:ascii="Calibri" w:hAnsi="Calibri" w:eastAsia="宋体" w:cs="Times New Roman"/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DoubleOX</Company>
  <Pages>9</Pages>
  <Words>350</Words>
  <Characters>1999</Characters>
  <Lines>16</Lines>
  <Paragraphs>4</Paragraphs>
  <TotalTime>0</TotalTime>
  <ScaleCrop>false</ScaleCrop>
  <LinksUpToDate>false</LinksUpToDate>
  <CharactersWithSpaces>2345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2021-11-17T07:49:00Z</dcterms:created>
  <dc:creator>Administrator</dc:creator>
  <cp:lastModifiedBy>－－</cp:lastModifiedBy>
  <dcterms:modified xsi:type="dcterms:W3CDTF">2024-05-16T01:43:28Z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76247C88E60E46D58FA58995E24869F2</vt:lpwstr>
  </property>
</Properties>
</file>